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36"/>
        </w:tabs>
        <w:spacing w:line="276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Załącznik nr 12 do SIWZ</w:t>
      </w:r>
    </w:p>
    <w:p w:rsidR="00000000" w:rsidDel="00000000" w:rsidP="00000000" w:rsidRDefault="00000000" w:rsidRPr="00000000" w14:paraId="00000002">
      <w:pPr>
        <w:tabs>
          <w:tab w:val="left" w:pos="4536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536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536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Identyfikator postępowania pn.: </w:t>
      </w:r>
      <w:r w:rsidDel="00000000" w:rsidR="00000000" w:rsidRPr="00000000">
        <w:rPr>
          <w:b w:val="1"/>
          <w:rtl w:val="0"/>
        </w:rPr>
        <w:t xml:space="preserve">Utrzymanie wód </w:t>
      </w:r>
      <w:r w:rsidDel="00000000" w:rsidR="00000000" w:rsidRPr="00000000">
        <w:rPr>
          <w:b w:val="1"/>
          <w:color w:val="000000"/>
          <w:rtl w:val="0"/>
        </w:rPr>
        <w:t xml:space="preserve">na terenie działania Nadzoru Wodnego w Sulechowie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znak: WR.ROZ.2810.5.2020:</w:t>
      </w:r>
    </w:p>
    <w:p w:rsidR="00000000" w:rsidDel="00000000" w:rsidP="00000000" w:rsidRDefault="00000000" w:rsidRPr="00000000" w14:paraId="00000005">
      <w:pPr>
        <w:tabs>
          <w:tab w:val="left" w:pos="4536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536"/>
        </w:tabs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8a750d97-d156-4e77-a505-fae570c702d9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